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retekstu"/>
        <w:spacing w:before="0" w:after="120"/>
        <w:jc w:val="right"/>
        <w:rPr>
          <w:rFonts w:eastAsia="Calibri;Times New Roman" w:cs="Calibri;Times New Roman"/>
          <w:b w:val="false"/>
          <w:b w:val="false"/>
          <w:bCs w:val="false"/>
          <w:sz w:val="20"/>
          <w:szCs w:val="20"/>
        </w:rPr>
      </w:pPr>
      <w:r>
        <w:rPr>
          <w:rFonts w:eastAsia="Calibri;Times New Roman" w:cs="Times New Roman"/>
          <w:b w:val="false"/>
          <w:bCs w:val="false"/>
          <w:sz w:val="22"/>
          <w:szCs w:val="22"/>
        </w:rPr>
        <w:t>RZĄDOWY PROGRAM ODBUDOWY ZABYTKÓW</w:t>
      </w:r>
    </w:p>
    <w:p>
      <w:pPr>
        <w:pStyle w:val="Standard"/>
        <w:jc w:val="right"/>
        <w:rPr>
          <w:rFonts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3574415</wp:posOffset>
            </wp:positionH>
            <wp:positionV relativeFrom="paragraph">
              <wp:posOffset>-24765</wp:posOffset>
            </wp:positionV>
            <wp:extent cx="2257425" cy="546735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33" t="-545" r="-133" b="-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Standard"/>
        <w:jc w:val="right"/>
        <w:rPr>
          <w:rFonts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Standard"/>
        <w:jc w:val="right"/>
        <w:rPr>
          <w:rFonts w:cs="Times New Roman"/>
          <w:b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</w:r>
    </w:p>
    <w:p>
      <w:pPr>
        <w:pStyle w:val="Standard"/>
        <w:jc w:val="right"/>
        <w:rPr>
          <w:rFonts w:ascii="Calibri" w:hAnsi="Calibri" w:cs="Times New Roman"/>
          <w:b/>
          <w:b/>
          <w:sz w:val="22"/>
          <w:szCs w:val="22"/>
          <w:lang w:val="pl-PL"/>
        </w:rPr>
      </w:pPr>
      <w:r>
        <w:rPr>
          <w:rFonts w:cs="Times New Roman" w:ascii="Calibri" w:hAnsi="Calibri"/>
          <w:b/>
          <w:sz w:val="22"/>
          <w:szCs w:val="22"/>
          <w:lang w:val="pl-PL"/>
        </w:rPr>
      </w:r>
    </w:p>
    <w:p>
      <w:pPr>
        <w:pStyle w:val="Bezodstpw"/>
        <w:tabs>
          <w:tab w:val="clear" w:pos="706"/>
          <w:tab w:val="left" w:pos="113" w:leader="none"/>
        </w:tabs>
        <w:suppressAutoHyphens w:val="true"/>
        <w:ind w:left="0" w:right="0" w:hanging="0"/>
        <w:jc w:val="right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Standard"/>
        <w:jc w:val="right"/>
        <w:rPr>
          <w:rFonts w:ascii="Calibri" w:hAnsi="Calibri" w:cs="Times New Roman"/>
          <w:b w:val="false"/>
          <w:b w:val="false"/>
          <w:bCs w:val="false"/>
          <w:sz w:val="22"/>
          <w:szCs w:val="22"/>
          <w:lang w:val="pl-PL"/>
        </w:rPr>
      </w:pPr>
      <w:r>
        <w:rPr>
          <w:rFonts w:cs="Times New Roman" w:ascii="Calibri" w:hAnsi="Calibri"/>
          <w:b w:val="false"/>
          <w:bCs w:val="false"/>
          <w:sz w:val="22"/>
          <w:szCs w:val="22"/>
          <w:lang w:val="pl-PL"/>
        </w:rPr>
        <w:t>Załącznik nr 3</w:t>
      </w:r>
    </w:p>
    <w:p>
      <w:pPr>
        <w:pStyle w:val="Standard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sz w:val="22"/>
          <w:szCs w:val="22"/>
          <w:lang w:val="pl-PL"/>
        </w:rPr>
        <w:t xml:space="preserve">Zbiorcze zestawienie kosztów </w:t>
      </w:r>
    </w:p>
    <w:p>
      <w:pPr>
        <w:pStyle w:val="Standard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sz w:val="22"/>
          <w:szCs w:val="22"/>
          <w:lang w:val="pl-PL"/>
        </w:rPr>
        <w:t>dla inwestycji</w:t>
      </w:r>
    </w:p>
    <w:p>
      <w:pPr>
        <w:pStyle w:val="Standard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sz w:val="22"/>
          <w:szCs w:val="22"/>
          <w:lang w:val="pl-PL"/>
        </w:rPr>
        <w:t>„</w:t>
      </w:r>
      <w:r>
        <w:rPr>
          <w:rFonts w:cs="Times New Roman" w:ascii="Calibri" w:hAnsi="Calibri"/>
          <w:b/>
          <w:bCs/>
          <w:sz w:val="22"/>
          <w:szCs w:val="22"/>
          <w:lang w:val="pl-PL"/>
        </w:rPr>
        <w:t xml:space="preserve">Renowacja kaplicy cmentarnej oraz kapliczki domkowej w sąsiedztwie cmentarza </w:t>
      </w:r>
    </w:p>
    <w:p>
      <w:pPr>
        <w:pStyle w:val="Standard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bCs/>
          <w:sz w:val="22"/>
          <w:szCs w:val="22"/>
          <w:lang w:val="pl-PL"/>
        </w:rPr>
        <w:t>parafialnego w Inwałdzie”</w:t>
      </w:r>
    </w:p>
    <w:p>
      <w:pPr>
        <w:pStyle w:val="Standard"/>
        <w:jc w:val="center"/>
        <w:rPr>
          <w:rFonts w:ascii="Calibri" w:hAnsi="Calibri" w:cs="Times New Roman"/>
          <w:b/>
          <w:b/>
          <w:bCs/>
          <w:sz w:val="22"/>
          <w:szCs w:val="22"/>
          <w:lang w:val="pl-PL"/>
        </w:rPr>
      </w:pPr>
      <w:r>
        <w:rPr>
          <w:rFonts w:cs="Times New Roman" w:ascii="Calibri" w:hAnsi="Calibri"/>
          <w:b/>
          <w:bCs/>
          <w:sz w:val="22"/>
          <w:szCs w:val="22"/>
          <w:lang w:val="pl-PL"/>
        </w:rPr>
      </w:r>
    </w:p>
    <w:p>
      <w:pPr>
        <w:pStyle w:val="Standard"/>
        <w:jc w:val="center"/>
        <w:rPr>
          <w:rFonts w:ascii="Calibri" w:hAnsi="Calibri" w:cs="Times New Roman"/>
          <w:b/>
          <w:b/>
          <w:bCs/>
          <w:sz w:val="22"/>
          <w:szCs w:val="22"/>
          <w:lang w:val="pl-PL"/>
        </w:rPr>
      </w:pPr>
      <w:r>
        <w:rPr>
          <w:rFonts w:cs="Times New Roman" w:ascii="Calibri" w:hAnsi="Calibri"/>
          <w:b/>
          <w:bCs/>
          <w:sz w:val="22"/>
          <w:szCs w:val="22"/>
          <w:lang w:val="pl-PL"/>
        </w:rPr>
      </w:r>
    </w:p>
    <w:tbl>
      <w:tblPr>
        <w:tblW w:w="10076" w:type="dxa"/>
        <w:jc w:val="left"/>
        <w:tblInd w:w="-448" w:type="dxa"/>
        <w:tblLayout w:type="fixed"/>
        <w:tblCellMar>
          <w:top w:w="0" w:type="dxa"/>
          <w:left w:w="2" w:type="dxa"/>
          <w:bottom w:w="0" w:type="dxa"/>
          <w:right w:w="6" w:type="dxa"/>
        </w:tblCellMar>
        <w:tblLook w:firstRow="0" w:noVBand="0" w:lastRow="0" w:firstColumn="0" w:lastColumn="0" w:noHBand="0" w:val="0000"/>
      </w:tblPr>
      <w:tblGrid>
        <w:gridCol w:w="623"/>
        <w:gridCol w:w="5365"/>
        <w:gridCol w:w="1875"/>
        <w:gridCol w:w="2212"/>
      </w:tblGrid>
      <w:tr>
        <w:trPr/>
        <w:tc>
          <w:tcPr>
            <w:tcW w:w="623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L.P.</w:t>
            </w:r>
          </w:p>
        </w:tc>
        <w:tc>
          <w:tcPr>
            <w:tcW w:w="536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 xml:space="preserve">Zakres realizacyjny </w:t>
            </w:r>
          </w:p>
        </w:tc>
        <w:tc>
          <w:tcPr>
            <w:tcW w:w="408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Koszt</w:t>
            </w:r>
          </w:p>
        </w:tc>
      </w:tr>
      <w:tr>
        <w:trPr/>
        <w:tc>
          <w:tcPr>
            <w:tcW w:w="623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5365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</w:rPr>
            </w:pPr>
            <w:r>
              <w:rPr>
                <w:rFonts w:eastAsia="Times New Roman" w:cs="Times New Roman" w:ascii="Calibri" w:hAnsi="Calibri"/>
                <w:b/>
                <w:bCs/>
                <w:sz w:val="22"/>
                <w:szCs w:val="22"/>
                <w:lang w:val="pl-PL"/>
              </w:rPr>
              <w:t xml:space="preserve"> </w:t>
            </w: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netto</w:t>
            </w:r>
          </w:p>
        </w:tc>
        <w:tc>
          <w:tcPr>
            <w:tcW w:w="2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brutto</w:t>
            </w:r>
          </w:p>
        </w:tc>
      </w:tr>
      <w:tr>
        <w:trPr>
          <w:trHeight w:val="784" w:hRule="atLeast"/>
        </w:trPr>
        <w:tc>
          <w:tcPr>
            <w:tcW w:w="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1</w:t>
            </w:r>
          </w:p>
        </w:tc>
        <w:tc>
          <w:tcPr>
            <w:tcW w:w="945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ETAP I – KAPLICA CMENTARNA</w:t>
            </w:r>
          </w:p>
        </w:tc>
      </w:tr>
      <w:tr>
        <w:trPr>
          <w:trHeight w:val="784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1.1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pacing w:before="0" w:after="0"/>
              <w:ind w:left="113" w:right="0" w:hanging="0"/>
              <w:jc w:val="left"/>
              <w:textAlignment w:val="baseline"/>
              <w:rPr>
                <w:rFonts w:ascii="Calibri" w:hAnsi="Calibri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2"/>
                <w:szCs w:val="22"/>
                <w:u w:val="none"/>
                <w:shd w:fill="auto" w:val="clear"/>
                <w:lang w:val="pl-PL"/>
              </w:rPr>
              <w:t>Renowacja wątku ceglanego (oczyszczenie, odglonienie, korekta ubytków, naprawa spoinowania, wzmocnienie lica, impregnacja)</w:t>
            </w:r>
          </w:p>
          <w:p>
            <w:pPr>
              <w:pStyle w:val="Zawartotabeli"/>
              <w:widowControl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1.2</w:t>
            </w:r>
          </w:p>
        </w:tc>
        <w:tc>
          <w:tcPr>
            <w:tcW w:w="53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113" w:right="0" w:hanging="0"/>
              <w:jc w:val="left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Kompleksowa naprawa dachu w zakresie wymiany poszycia wykonanego z dachówki ceramicznej</w:t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113" w:right="0" w:hanging="0"/>
              <w:jc w:val="left"/>
              <w:textAlignment w:val="baselin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1.3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0" w:right="0" w:firstLine="170"/>
              <w:jc w:val="left"/>
              <w:textAlignment w:val="baseline"/>
              <w:rPr>
                <w:rFonts w:ascii="Calibri" w:hAnsi="Calibri" w:cs="Times New Roman"/>
                <w:b w:val="false"/>
                <w:b w:val="false"/>
                <w:bCs w:val="false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0" w:right="0" w:firstLine="170"/>
              <w:jc w:val="left"/>
              <w:textAlignment w:val="baseline"/>
              <w:rPr>
                <w:rFonts w:ascii="Calibri" w:hAnsi="Calibri" w:cs="Times New Roman"/>
                <w:b w:val="false"/>
                <w:b w:val="false"/>
                <w:bCs w:val="false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  <w:t>Naprawa więźby dachowej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1.4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 w:val="false"/>
                <w:b w:val="false"/>
                <w:bCs w:val="false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0" w:right="0" w:firstLine="113"/>
              <w:jc w:val="left"/>
              <w:textAlignment w:val="baseline"/>
              <w:rPr>
                <w:rFonts w:ascii="Calibri" w:hAnsi="Calibri"/>
                <w:b w:val="false"/>
                <w:b w:val="false"/>
                <w:bCs w:val="false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  <w:t>Wymiana łacenia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1.5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170" w:right="0" w:hanging="0"/>
              <w:jc w:val="left"/>
              <w:textAlignment w:val="baseline"/>
              <w:rPr>
                <w:rFonts w:ascii="Calibri" w:hAnsi="Calibri" w:cs="Times New Roman"/>
                <w:b w:val="false"/>
                <w:b w:val="false"/>
                <w:bCs w:val="false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170" w:right="0" w:hanging="0"/>
              <w:jc w:val="left"/>
              <w:textAlignment w:val="baseline"/>
              <w:rPr>
                <w:rFonts w:ascii="Calibri" w:hAnsi="Calibri" w:cs="Times New Roman"/>
                <w:b w:val="false"/>
                <w:b w:val="false"/>
                <w:bCs w:val="false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  <w:t>Kompleksowe prace remontowe sygnatury (demontaż istniejącej blachy, wykonanie nowego deskowania, impregnacja, wykonanie nowego pokrycia dachowego)</w:t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170" w:right="0" w:hanging="0"/>
              <w:jc w:val="left"/>
              <w:textAlignment w:val="baseline"/>
              <w:rPr>
                <w:rFonts w:ascii="Calibri" w:hAnsi="Calibri" w:cs="Times New Roman"/>
                <w:b w:val="false"/>
                <w:b w:val="false"/>
                <w:bCs w:val="false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1.6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0" w:right="0" w:firstLine="170"/>
              <w:jc w:val="left"/>
              <w:textAlignment w:val="baseline"/>
              <w:rPr>
                <w:rFonts w:ascii="Calibri" w:hAnsi="Calibri" w:cs="Times New Roman"/>
                <w:b w:val="false"/>
                <w:b w:val="false"/>
                <w:bCs w:val="false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0" w:right="0" w:firstLine="170"/>
              <w:jc w:val="left"/>
              <w:textAlignment w:val="baseline"/>
              <w:rPr>
                <w:rFonts w:ascii="Calibri" w:hAnsi="Calibri" w:cs="Times New Roman"/>
                <w:b w:val="false"/>
                <w:b w:val="false"/>
                <w:bCs w:val="false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  <w:t>Konserwacja witraży oraz elementów metaloplastyki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2</w:t>
            </w:r>
          </w:p>
        </w:tc>
        <w:tc>
          <w:tcPr>
            <w:tcW w:w="945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 xml:space="preserve">ETAP II </w:t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2.1</w:t>
            </w:r>
          </w:p>
        </w:tc>
        <w:tc>
          <w:tcPr>
            <w:tcW w:w="945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KAPLICA CMENTARNA</w:t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2.1.1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170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  <w:t>Prace we wnętrzu (malowanie powierzchni ścian, konserwacja ołtarza wraz z obrazem)</w:t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170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59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Razem kaplica cmentarna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2.2</w:t>
            </w:r>
          </w:p>
        </w:tc>
        <w:tc>
          <w:tcPr>
            <w:tcW w:w="9452" w:type="dxa"/>
            <w:gridSpan w:val="3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KAPLICZKA DOMKOWA</w:t>
            </w:r>
          </w:p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2.2.1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57"/>
              <w:jc w:val="left"/>
              <w:textAlignment w:val="baseline"/>
              <w:rPr>
                <w:rFonts w:ascii="Calibri" w:hAnsi="Calibri" w:cs="Times New Roman"/>
                <w:b w:val="false"/>
                <w:b w:val="false"/>
                <w:bCs w:val="false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170" w:right="0" w:hanging="0"/>
              <w:jc w:val="left"/>
              <w:textAlignment w:val="baseline"/>
              <w:rPr>
                <w:rFonts w:ascii="Calibri" w:hAnsi="Calibri" w:cs="Times New Roman"/>
                <w:b w:val="false"/>
                <w:b w:val="false"/>
                <w:bCs w:val="false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  <w:t>Wymiana pokrycia dachowego wraz z orynnowaniem oraz wymianą konstrukcji więźby dachowej: demontaż i wykonanie nowej więźby dachowej oraz nowego pokrycia dachowego z blachy ocynkowanej powlekanej</w:t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57"/>
              <w:jc w:val="left"/>
              <w:textAlignment w:val="baseline"/>
              <w:rPr>
                <w:rFonts w:ascii="Calibri" w:hAnsi="Calibri" w:cs="Times New Roman"/>
                <w:b w:val="false"/>
                <w:b w:val="false"/>
                <w:bCs w:val="false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2.2.2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2"/>
                <w:szCs w:val="22"/>
                <w:lang w:val="pl-PL"/>
              </w:rPr>
              <w:t>Remont sygnatury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2.2.3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sz w:val="22"/>
                <w:szCs w:val="22"/>
              </w:rPr>
              <w:t>Remont ścian zewnętrznych w zakresie: skucie zmurszałych tynków, oczyszczenie powierzchni ścian przy pomocy piaskowania, odsolenie, odgrzybienie, wykonanie tynków w technologii renowacyjnej, scalenie kolorystyczne, malowanie farbą krzemianową lub laserunkiem</w:t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2.2.4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sz w:val="22"/>
                <w:szCs w:val="22"/>
              </w:rPr>
              <w:t>Konserwacja detali architektonicznych w zakresie: oczyszczenie, cyzelowanie, malowanie</w:t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2.2.5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sz w:val="22"/>
                <w:szCs w:val="22"/>
              </w:rPr>
              <w:t>Wykonanie opaski z otoczaka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2.2.6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sz w:val="22"/>
                <w:szCs w:val="22"/>
              </w:rPr>
              <w:t>Remont konserwatorski ścian wewnętrznych w zakresie: skucie zmurszałych tynków, oczyszczenie powierzchni ścian, odsolenie, odgrzybienie, naprawa pęknięć, iniekcja, wykonanie tynków w technologii renowacyjnej oraz scalenie fakturalne, scalenie kolorystyczne, malowanie farbą krzemianową lub laserunkiem</w:t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623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2.2.7</w:t>
            </w:r>
          </w:p>
        </w:tc>
        <w:tc>
          <w:tcPr>
            <w:tcW w:w="536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Calibri" w:hAnsi="Calibri"/>
                <w:sz w:val="22"/>
                <w:szCs w:val="22"/>
              </w:rPr>
              <w:t>Konserwacja: posadzki/korekta, drzwi wejściowych, podstawy (mensy) pod obrazem Matki Boskiej</w:t>
            </w:r>
          </w:p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spacing w:before="0" w:after="0"/>
              <w:ind w:left="227" w:right="0" w:hanging="0"/>
              <w:jc w:val="left"/>
              <w:textAlignment w:val="baselin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792" w:hRule="atLeast"/>
        </w:trPr>
        <w:tc>
          <w:tcPr>
            <w:tcW w:w="5988" w:type="dxa"/>
            <w:gridSpan w:val="2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napToGrid w:val="false"/>
              <w:jc w:val="left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Razem kapliczka domkowa</w:t>
            </w:r>
          </w:p>
        </w:tc>
        <w:tc>
          <w:tcPr>
            <w:tcW w:w="1875" w:type="dxa"/>
            <w:tcBorders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  <w:tr>
        <w:trPr>
          <w:trHeight w:val="321" w:hRule="atLeast"/>
        </w:trPr>
        <w:tc>
          <w:tcPr>
            <w:tcW w:w="598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jc w:val="center"/>
              <w:rPr>
                <w:rFonts w:cs="Times New Roman"/>
                <w:b/>
                <w:b/>
                <w:bCs/>
              </w:rPr>
            </w:pPr>
            <w:r>
              <w:rPr>
                <w:rFonts w:cs="Times New Roman"/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  <w:t>RAZEM WARTOŚĆ ZAMÓWIENIA</w:t>
            </w:r>
          </w:p>
          <w:p>
            <w:pPr>
              <w:pStyle w:val="Zawartotabeli"/>
              <w:widowControl w:val="false"/>
              <w:jc w:val="center"/>
              <w:rPr>
                <w:rFonts w:cs="Times New Roman"/>
                <w:b/>
                <w:b/>
                <w:bCs/>
              </w:rPr>
            </w:pPr>
            <w:r>
              <w:rPr>
                <w:rFonts w:cs="Times New Roman"/>
                <w:b/>
                <w:bCs/>
              </w:rPr>
            </w:r>
          </w:p>
        </w:tc>
        <w:tc>
          <w:tcPr>
            <w:tcW w:w="18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221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Zawartotabeli"/>
              <w:widowControl w:val="false"/>
              <w:snapToGrid w:val="false"/>
              <w:rPr>
                <w:rFonts w:ascii="Calibri" w:hAnsi="Calibri" w:cs="Times New Roman"/>
                <w:sz w:val="22"/>
                <w:szCs w:val="22"/>
                <w:lang w:val="pl-PL"/>
              </w:rPr>
            </w:pPr>
            <w:r>
              <w:rPr>
                <w:rFonts w:cs="Times New Roman" w:ascii="Calibri" w:hAnsi="Calibri"/>
                <w:sz w:val="22"/>
                <w:szCs w:val="22"/>
                <w:lang w:val="pl-PL"/>
              </w:rPr>
            </w:r>
          </w:p>
        </w:tc>
      </w:tr>
    </w:tbl>
    <w:p>
      <w:pPr>
        <w:pStyle w:val="Standard"/>
        <w:rPr>
          <w:rFonts w:ascii="Calibri" w:hAnsi="Calibri" w:cs="Times New Roman"/>
          <w:sz w:val="22"/>
          <w:szCs w:val="22"/>
          <w:lang w:val="pl-PL"/>
        </w:rPr>
      </w:pPr>
      <w:r>
        <w:rPr>
          <w:rFonts w:cs="Times New Roman" w:ascii="Calibri" w:hAnsi="Calibri"/>
          <w:sz w:val="22"/>
          <w:szCs w:val="22"/>
          <w:lang w:val="pl-PL"/>
        </w:rPr>
      </w:r>
    </w:p>
    <w:p>
      <w:pPr>
        <w:pStyle w:val="Standard"/>
        <w:rPr>
          <w:rFonts w:ascii="Calibri" w:hAnsi="Calibri" w:cs="Times New Roman"/>
          <w:sz w:val="22"/>
          <w:szCs w:val="22"/>
          <w:lang w:val="pl-PL"/>
        </w:rPr>
      </w:pPr>
      <w:r>
        <w:rPr>
          <w:rFonts w:cs="Times New Roman" w:ascii="Calibri" w:hAnsi="Calibri"/>
          <w:sz w:val="22"/>
          <w:szCs w:val="22"/>
          <w:lang w:val="pl-PL"/>
        </w:rPr>
      </w:r>
    </w:p>
    <w:p>
      <w:pPr>
        <w:pStyle w:val="Standard"/>
        <w:rPr>
          <w:rFonts w:ascii="Calibri" w:hAnsi="Calibri"/>
        </w:rPr>
      </w:pPr>
      <w:r>
        <w:rPr>
          <w:rFonts w:cs="Times New Roman" w:ascii="Calibri" w:hAnsi="Calibri"/>
          <w:b/>
          <w:bCs/>
          <w:sz w:val="22"/>
          <w:szCs w:val="22"/>
          <w:lang w:val="pl-PL"/>
        </w:rPr>
        <w:t>Składniki cenotwórcze:</w:t>
      </w:r>
    </w:p>
    <w:p>
      <w:pPr>
        <w:pStyle w:val="Standard"/>
        <w:rPr>
          <w:rFonts w:ascii="Calibri" w:hAnsi="Calibri" w:cs="Times New Roman"/>
          <w:b/>
          <w:b/>
          <w:bCs/>
          <w:sz w:val="22"/>
          <w:szCs w:val="22"/>
          <w:lang w:val="pl-PL"/>
        </w:rPr>
      </w:pPr>
      <w:r>
        <w:rPr>
          <w:rFonts w:cs="Times New Roman" w:ascii="Calibri" w:hAnsi="Calibri"/>
          <w:b/>
          <w:bCs/>
          <w:sz w:val="22"/>
          <w:szCs w:val="22"/>
          <w:lang w:val="pl-PL"/>
        </w:rPr>
      </w:r>
    </w:p>
    <w:p>
      <w:pPr>
        <w:pStyle w:val="Standard"/>
        <w:rPr>
          <w:rFonts w:ascii="Calibri" w:hAnsi="Calibri"/>
        </w:rPr>
      </w:pPr>
      <w:r>
        <w:rPr>
          <w:rFonts w:cs="Times New Roman" w:ascii="Calibri" w:hAnsi="Calibri"/>
          <w:sz w:val="22"/>
          <w:szCs w:val="22"/>
          <w:lang w:val="pl-PL"/>
        </w:rPr>
        <w:t>Stawka roboczo-godziny (R): ...........................</w:t>
      </w:r>
    </w:p>
    <w:p>
      <w:pPr>
        <w:pStyle w:val="Standard"/>
        <w:rPr>
          <w:rFonts w:ascii="Calibri" w:hAnsi="Calibri"/>
        </w:rPr>
      </w:pPr>
      <w:r>
        <w:rPr>
          <w:rFonts w:cs="Times New Roman" w:ascii="Calibri" w:hAnsi="Calibri"/>
          <w:sz w:val="22"/>
          <w:szCs w:val="22"/>
          <w:lang w:val="pl-PL"/>
        </w:rPr>
        <w:t>Koszty pośrednie (Kp): .....................................</w:t>
      </w:r>
    </w:p>
    <w:p>
      <w:pPr>
        <w:pStyle w:val="Standard"/>
        <w:rPr>
          <w:rFonts w:ascii="Calibri" w:hAnsi="Calibri"/>
        </w:rPr>
      </w:pPr>
      <w:r>
        <w:rPr>
          <w:rFonts w:cs="Times New Roman" w:ascii="Calibri" w:hAnsi="Calibri"/>
          <w:sz w:val="22"/>
          <w:szCs w:val="22"/>
          <w:lang w:val="pl-PL"/>
        </w:rPr>
        <w:t>Zysk (Z): ...........................................................</w:t>
      </w:r>
    </w:p>
    <w:p>
      <w:pPr>
        <w:pStyle w:val="Standard"/>
        <w:rPr>
          <w:rFonts w:ascii="Calibri" w:hAnsi="Calibri" w:cs="Calibri"/>
          <w:sz w:val="22"/>
          <w:szCs w:val="22"/>
          <w:lang w:val="pl-PL"/>
        </w:rPr>
      </w:pPr>
      <w:r>
        <w:rPr>
          <w:rFonts w:cs="Calibri" w:ascii="Calibri" w:hAnsi="Calibri"/>
          <w:sz w:val="22"/>
          <w:szCs w:val="22"/>
          <w:lang w:val="pl-PL"/>
        </w:rPr>
      </w:r>
    </w:p>
    <w:p>
      <w:pPr>
        <w:pStyle w:val="Standard"/>
        <w:rPr>
          <w:rFonts w:ascii="Calibri" w:hAnsi="Calibri" w:cs="Calibri"/>
          <w:lang w:val="pl-PL" w:eastAsia="zh-CN" w:bidi="en-US"/>
        </w:rPr>
      </w:pPr>
      <w:r>
        <w:rPr>
          <w:rFonts w:cs="Calibri" w:ascii="Calibri" w:hAnsi="Calibri"/>
          <w:lang w:val="pl-PL" w:eastAsia="zh-CN" w:bidi="en-US"/>
        </w:rPr>
      </w:r>
    </w:p>
    <w:p>
      <w:pPr>
        <w:pStyle w:val="Standard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Standard"/>
        <w:jc w:val="right"/>
        <w:rPr>
          <w:rFonts w:ascii="Calibri" w:hAnsi="Calibri"/>
        </w:rPr>
      </w:pPr>
      <w:r>
        <w:rPr>
          <w:rFonts w:eastAsia="Andale Sans UI" w:cs="Calibri" w:ascii="Calibri" w:hAnsi="Calibri"/>
          <w:color w:val="00000A"/>
          <w:kern w:val="0"/>
          <w:sz w:val="24"/>
          <w:szCs w:val="24"/>
          <w:lang w:val="pl-PL" w:eastAsia="zh-CN" w:bidi="en-US"/>
        </w:rPr>
        <w:t>…………………………………………………………………</w:t>
      </w:r>
      <w:r>
        <w:rPr>
          <w:rFonts w:eastAsia="Andale Sans UI" w:cs="Calibri" w:ascii="Calibri" w:hAnsi="Calibri"/>
          <w:color w:val="00000A"/>
          <w:kern w:val="0"/>
          <w:sz w:val="24"/>
          <w:szCs w:val="24"/>
          <w:lang w:val="pl-PL" w:eastAsia="zh-CN" w:bidi="en-US"/>
        </w:rPr>
        <w:t>...……………………………</w:t>
      </w:r>
    </w:p>
    <w:p>
      <w:pPr>
        <w:pStyle w:val="Normal"/>
        <w:widowControl/>
        <w:suppressAutoHyphens w:val="true"/>
        <w:bidi w:val="0"/>
        <w:spacing w:lineRule="auto" w:line="360" w:before="28" w:after="28"/>
        <w:ind w:left="0" w:right="0" w:firstLine="3515"/>
        <w:jc w:val="left"/>
        <w:textAlignment w:val="baseline"/>
        <w:rPr>
          <w:rFonts w:ascii="Calibri" w:hAnsi="Calibri"/>
        </w:rPr>
      </w:pPr>
      <w:r>
        <w:rPr>
          <w:rFonts w:eastAsia="Andale Sans UI" w:cs="Calibri" w:ascii="Calibri" w:hAnsi="Calibri"/>
          <w:i w:val="false"/>
          <w:iCs w:val="false"/>
          <w:color w:val="00000A"/>
          <w:kern w:val="0"/>
          <w:sz w:val="24"/>
          <w:szCs w:val="24"/>
          <w:shd w:fill="FFFFFF" w:val="clear"/>
          <w:lang w:val="pl-PL" w:eastAsia="zh-CN" w:bidi="en-US"/>
        </w:rPr>
        <w:t>Podpis/podpisy osób uprawnionych do składania</w:t>
      </w:r>
    </w:p>
    <w:p>
      <w:pPr>
        <w:pStyle w:val="Standard"/>
        <w:widowControl/>
        <w:suppressAutoHyphens w:val="true"/>
        <w:bidi w:val="0"/>
        <w:spacing w:lineRule="auto" w:line="360" w:before="28" w:after="28"/>
        <w:ind w:left="3515" w:right="0" w:hanging="0"/>
        <w:jc w:val="left"/>
        <w:textAlignment w:val="baseline"/>
        <w:rPr/>
      </w:pPr>
      <w:r>
        <w:rPr>
          <w:rFonts w:eastAsia="Andale Sans UI" w:cs="Calibri" w:ascii="Calibri" w:hAnsi="Calibri"/>
          <w:i w:val="false"/>
          <w:iCs w:val="false"/>
          <w:color w:val="00000A"/>
          <w:kern w:val="0"/>
          <w:sz w:val="24"/>
          <w:szCs w:val="24"/>
          <w:shd w:fill="FFFFFF" w:val="clear"/>
          <w:lang w:val="pl-PL" w:eastAsia="zh-CN" w:bidi="en-US"/>
        </w:rPr>
        <w:t>oświadczeń woli w imieniu Wykonawcy (</w:t>
      </w:r>
      <w:r>
        <w:rPr>
          <w:rStyle w:val="Domylnaczcionkaakapitu"/>
          <w:rFonts w:eastAsia="Andale Sans UI" w:cs="Calibri" w:ascii="Calibri" w:hAnsi="Calibri"/>
          <w:b w:val="false"/>
          <w:i w:val="false"/>
          <w:iCs w:val="false"/>
          <w:caps w:val="false"/>
          <w:smallCaps w:val="false"/>
          <w:color w:val="00000A"/>
          <w:spacing w:val="0"/>
          <w:kern w:val="0"/>
          <w:sz w:val="24"/>
          <w:szCs w:val="24"/>
          <w:shd w:fill="FFFFFF" w:val="clear"/>
          <w:lang w:val="pl-PL" w:eastAsia="zh-CN" w:bidi="en-US"/>
        </w:rPr>
        <w:t>kwalifikowany                                                                                   podpis  elektroniczny lub podpis zaufany lub podpis osobisty)</w:t>
      </w:r>
    </w:p>
    <w:p>
      <w:pPr>
        <w:pStyle w:val="Standard"/>
        <w:rPr>
          <w:rFonts w:ascii="Calibri" w:hAnsi="Calibri" w:eastAsia="Andale Sans UI" w:cs="Calibri"/>
          <w:color w:val="00000A"/>
          <w:kern w:val="0"/>
          <w:sz w:val="24"/>
          <w:szCs w:val="24"/>
          <w:lang w:val="pl-PL" w:eastAsia="zh-CN" w:bidi="en-US"/>
        </w:rPr>
      </w:pPr>
      <w:r>
        <w:rPr>
          <w:rFonts w:eastAsia="Andale Sans UI" w:cs="Calibri" w:ascii="Calibri" w:hAnsi="Calibri"/>
          <w:color w:val="00000A"/>
          <w:kern w:val="0"/>
          <w:sz w:val="24"/>
          <w:szCs w:val="24"/>
          <w:lang w:val="pl-PL" w:eastAsia="zh-CN" w:bidi="en-US"/>
        </w:rPr>
      </w:r>
    </w:p>
    <w:p>
      <w:pPr>
        <w:pStyle w:val="Standard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Standard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Standard"/>
        <w:spacing w:lineRule="auto" w:line="240"/>
        <w:jc w:val="both"/>
        <w:rPr>
          <w:rFonts w:ascii="Calibri" w:hAnsi="Calibri"/>
        </w:rPr>
      </w:pPr>
      <w:r>
        <w:rPr>
          <w:rFonts w:cs="Calibri" w:ascii="Calibri" w:hAnsi="Calibri"/>
          <w:lang w:val="pl-PL"/>
        </w:rPr>
        <w:t>* Wykonawca zobowiązany jest do wypełnienia i określenia wartości wszystkich pozycji określonych w niniejszym załączniku. Wymaga się wykazania zastosowanych składników cenotwórczych tj. stawki robocizny, kosztów pośrednich i zysku.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isplayBackgroundShape/>
  <w:embedSystemFonts/>
  <w:defaultTabStop w:val="706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zh-CN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Domylnaczcionkaakapitu">
    <w:name w:val="Domyślna czcionka akapitu"/>
    <w:qFormat/>
    <w:rPr/>
  </w:style>
  <w:style w:type="paragraph" w:styleId="Nagwek" w:customStyle="1">
    <w:name w:val="Nagłówek"/>
    <w:basedOn w:val="Normal"/>
    <w:next w:val="Tretekstu"/>
    <w:qFormat/>
    <w:pPr>
      <w:keepNext w:val="true"/>
      <w:widowControl w:val="false"/>
      <w:bidi w:val="0"/>
      <w:spacing w:before="240" w:after="120"/>
      <w:jc w:val="left"/>
    </w:pPr>
    <w:rPr>
      <w:rFonts w:ascii="Arial" w:hAnsi="Arial" w:eastAsia="Times New Roman" w:cs="Times New Roman"/>
      <w:color w:val="00000A"/>
      <w:sz w:val="28"/>
      <w:szCs w:val="28"/>
      <w:lang w:val="pl-PL" w:eastAsia="pl-PL" w:bidi="ar-SA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l-PL" w:eastAsia="pl-PL" w:bidi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l-PL" w:eastAsia="pl-PL" w:bidi="ar-SA"/>
    </w:rPr>
  </w:style>
  <w:style w:type="paragraph" w:styleId="Nagwek1" w:customStyle="1">
    <w:name w:val="Nagłówek1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zh-CN" w:bidi="en-US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Legenda1" w:customStyle="1">
    <w:name w:val="Legenda1"/>
    <w:basedOn w:val="Standard"/>
    <w:qFormat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1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Application>LibreOffice/7.3.4.2$Windows_X86_64 LibreOffice_project/728fec16bd5f605073805c3c9e7c4212a0120dc5</Application>
  <AppVersion>15.0000</AppVersion>
  <Pages>3</Pages>
  <Words>296</Words>
  <Characters>2324</Characters>
  <CharactersWithSpaces>2651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2020-03-31T17:47:00Z</dcterms:created>
  <dc:creator>Bogumiła Góra</dc:creator>
  <dc:description/>
  <dc:language>pl-PL</dc:language>
  <cp:lastModifiedBy/>
  <cp:lastPrinted>2025-03-21T12:43:49Z</cp:lastPrinted>
  <dcterms:modified xsi:type="dcterms:W3CDTF">2025-03-21T12:42:22Z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